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4F7" w:rsidRPr="00830EC2" w:rsidRDefault="00953C4B">
      <w:pPr>
        <w:rPr>
          <w:rFonts w:ascii="Arial" w:hAnsi="Arial" w:cs="Arial"/>
          <w:b/>
          <w:sz w:val="40"/>
        </w:rPr>
      </w:pPr>
      <w:r w:rsidRPr="00953C4B">
        <w:rPr>
          <w:rFonts w:ascii="Arial" w:hAnsi="Arial" w:cs="Arial"/>
          <w:b/>
          <w:sz w:val="40"/>
        </w:rPr>
        <w:t>PRO TIG-200P</w:t>
      </w:r>
      <w:r w:rsidR="00F934CB" w:rsidRPr="00830EC2">
        <w:rPr>
          <w:rFonts w:ascii="Arial" w:hAnsi="Arial" w:cs="Arial"/>
          <w:b/>
          <w:sz w:val="40"/>
        </w:rPr>
        <w:t xml:space="preserve"> </w:t>
      </w: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Преимущества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>Импульсный режим (</w:t>
      </w:r>
      <w:proofErr w:type="spellStart"/>
      <w:r w:rsidRPr="00953C4B">
        <w:rPr>
          <w:rFonts w:ascii="Arial" w:hAnsi="Arial" w:cs="Arial"/>
          <w:b/>
          <w:bCs/>
        </w:rPr>
        <w:t>Pulse</w:t>
      </w:r>
      <w:proofErr w:type="spellEnd"/>
      <w:r w:rsidRPr="00953C4B">
        <w:rPr>
          <w:rFonts w:ascii="Arial" w:hAnsi="Arial" w:cs="Arial"/>
          <w:b/>
          <w:bCs/>
        </w:rPr>
        <w:t xml:space="preserve"> TIG)</w:t>
      </w:r>
      <w:r w:rsidRPr="00953C4B">
        <w:rPr>
          <w:rFonts w:ascii="Arial" w:hAnsi="Arial" w:cs="Arial"/>
          <w:bCs/>
        </w:rPr>
        <w:t xml:space="preserve"> обеспечивает лучший контроль дуги для получения оптимальной структуры сварного шва и при работе с тонкостенными изделиями.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>Контактный (</w:t>
      </w:r>
      <w:proofErr w:type="spellStart"/>
      <w:r w:rsidRPr="00953C4B">
        <w:rPr>
          <w:rFonts w:ascii="Arial" w:hAnsi="Arial" w:cs="Arial"/>
          <w:b/>
          <w:bCs/>
        </w:rPr>
        <w:t>Lift</w:t>
      </w:r>
      <w:proofErr w:type="spellEnd"/>
      <w:r w:rsidRPr="00953C4B">
        <w:rPr>
          <w:rFonts w:ascii="Arial" w:hAnsi="Arial" w:cs="Arial"/>
          <w:b/>
          <w:bCs/>
        </w:rPr>
        <w:t xml:space="preserve"> TIG) и высокочастотный (HF) поджиг дуги</w:t>
      </w:r>
      <w:r w:rsidRPr="00953C4B">
        <w:rPr>
          <w:rFonts w:ascii="Arial" w:hAnsi="Arial" w:cs="Arial"/>
          <w:bCs/>
        </w:rPr>
        <w:t xml:space="preserve"> позволяет использовать аппарат в различных условиях.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>2Т/4Т режимы работы горелки</w:t>
      </w:r>
      <w:r w:rsidRPr="00953C4B">
        <w:rPr>
          <w:rFonts w:ascii="Arial" w:hAnsi="Arial" w:cs="Arial"/>
          <w:bCs/>
        </w:rPr>
        <w:t xml:space="preserve"> обеспечивают высокую производительность при формировании коротких и длинных сварочных швов.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 xml:space="preserve">Горелка оснащена кнопкой </w:t>
      </w:r>
      <w:proofErr w:type="spellStart"/>
      <w:r w:rsidRPr="00953C4B">
        <w:rPr>
          <w:rFonts w:ascii="Arial" w:hAnsi="Arial" w:cs="Arial"/>
          <w:b/>
          <w:bCs/>
        </w:rPr>
        <w:t>Up</w:t>
      </w:r>
      <w:proofErr w:type="spellEnd"/>
      <w:r w:rsidRPr="00953C4B">
        <w:rPr>
          <w:rFonts w:ascii="Arial" w:hAnsi="Arial" w:cs="Arial"/>
          <w:b/>
          <w:bCs/>
        </w:rPr>
        <w:t>/</w:t>
      </w:r>
      <w:proofErr w:type="spellStart"/>
      <w:r w:rsidRPr="00953C4B">
        <w:rPr>
          <w:rFonts w:ascii="Arial" w:hAnsi="Arial" w:cs="Arial"/>
          <w:b/>
          <w:bCs/>
        </w:rPr>
        <w:t>Down</w:t>
      </w:r>
      <w:proofErr w:type="spellEnd"/>
      <w:r w:rsidRPr="00953C4B">
        <w:rPr>
          <w:rFonts w:ascii="Arial" w:hAnsi="Arial" w:cs="Arial"/>
          <w:bCs/>
        </w:rPr>
        <w:t xml:space="preserve"> для дистанционной регулировки силы тока.</w:t>
      </w:r>
    </w:p>
    <w:p w:rsidR="00953C4B" w:rsidRPr="00953C4B" w:rsidRDefault="00953C4B" w:rsidP="00953C4B">
      <w:pPr>
        <w:rPr>
          <w:rFonts w:ascii="Arial" w:hAnsi="Arial" w:cs="Arial"/>
          <w:bCs/>
          <w:lang w:val="en-US"/>
        </w:rPr>
      </w:pPr>
      <w:r w:rsidRPr="00953C4B">
        <w:rPr>
          <w:rFonts w:ascii="Arial" w:hAnsi="Arial" w:cs="Arial"/>
          <w:b/>
          <w:bCs/>
        </w:rPr>
        <w:t>Функции</w:t>
      </w:r>
      <w:r w:rsidRPr="00953C4B">
        <w:rPr>
          <w:rFonts w:ascii="Arial" w:hAnsi="Arial" w:cs="Arial"/>
          <w:b/>
          <w:bCs/>
          <w:lang w:val="en-US"/>
        </w:rPr>
        <w:t xml:space="preserve"> AntiStick, ArcForce, HotStart</w:t>
      </w:r>
      <w:r w:rsidRPr="00953C4B">
        <w:rPr>
          <w:rFonts w:ascii="Arial" w:hAnsi="Arial" w:cs="Arial"/>
          <w:bCs/>
          <w:lang w:val="en-US"/>
        </w:rPr>
        <w:t xml:space="preserve"> </w:t>
      </w:r>
      <w:r w:rsidRPr="00953C4B">
        <w:rPr>
          <w:rFonts w:ascii="Arial" w:hAnsi="Arial" w:cs="Arial"/>
          <w:bCs/>
        </w:rPr>
        <w:t>в</w:t>
      </w:r>
      <w:r w:rsidRPr="00953C4B">
        <w:rPr>
          <w:rFonts w:ascii="Arial" w:hAnsi="Arial" w:cs="Arial"/>
          <w:bCs/>
          <w:lang w:val="en-US"/>
        </w:rPr>
        <w:t xml:space="preserve"> </w:t>
      </w:r>
      <w:r w:rsidRPr="00953C4B">
        <w:rPr>
          <w:rFonts w:ascii="Arial" w:hAnsi="Arial" w:cs="Arial"/>
          <w:bCs/>
        </w:rPr>
        <w:t>режиме</w:t>
      </w:r>
      <w:r w:rsidRPr="00953C4B">
        <w:rPr>
          <w:rFonts w:ascii="Arial" w:hAnsi="Arial" w:cs="Arial"/>
          <w:bCs/>
          <w:lang w:val="en-US"/>
        </w:rPr>
        <w:t xml:space="preserve"> </w:t>
      </w:r>
      <w:r w:rsidRPr="00953C4B">
        <w:rPr>
          <w:rFonts w:ascii="Arial" w:hAnsi="Arial" w:cs="Arial"/>
          <w:bCs/>
        </w:rPr>
        <w:t>ММА</w:t>
      </w:r>
      <w:r w:rsidRPr="00953C4B">
        <w:rPr>
          <w:rFonts w:ascii="Arial" w:hAnsi="Arial" w:cs="Arial"/>
          <w:bCs/>
          <w:lang w:val="en-US"/>
        </w:rPr>
        <w:t>.</w:t>
      </w:r>
    </w:p>
    <w:p w:rsidR="00F934CB" w:rsidRPr="00C02C83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>Высокая мобильность</w:t>
      </w:r>
      <w:r w:rsidRPr="00953C4B">
        <w:rPr>
          <w:rFonts w:ascii="Arial" w:hAnsi="Arial" w:cs="Arial"/>
          <w:bCs/>
        </w:rPr>
        <w:t xml:space="preserve"> обеспечивается малым весом, небольшими габаритами и удобной эргономикой.</w:t>
      </w:r>
    </w:p>
    <w:p w:rsidR="002F0E3B" w:rsidRPr="00341F04" w:rsidRDefault="002F0E3B" w:rsidP="0089545D">
      <w:pPr>
        <w:rPr>
          <w:rFonts w:ascii="Arial" w:hAnsi="Arial" w:cs="Arial"/>
        </w:rPr>
      </w:pPr>
    </w:p>
    <w:p w:rsidR="0089545D" w:rsidRPr="00341F04" w:rsidRDefault="0089545D" w:rsidP="0089545D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Описание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/>
          <w:bCs/>
        </w:rPr>
        <w:t>Сварочный аппарат PRO TIG-200P</w:t>
      </w:r>
      <w:r w:rsidRPr="00953C4B">
        <w:rPr>
          <w:rFonts w:ascii="Arial" w:hAnsi="Arial" w:cs="Arial"/>
          <w:bCs/>
        </w:rPr>
        <w:t xml:space="preserve"> предназначен для аргонодуговой (TIG) сварки и ручной дуговой сварки (ММА) покрытыми электродами. Обладает </w:t>
      </w:r>
      <w:proofErr w:type="spellStart"/>
      <w:r w:rsidRPr="00953C4B">
        <w:rPr>
          <w:rFonts w:ascii="Arial" w:hAnsi="Arial" w:cs="Arial"/>
          <w:bCs/>
        </w:rPr>
        <w:t>высокочастнотным</w:t>
      </w:r>
      <w:proofErr w:type="spellEnd"/>
      <w:r w:rsidRPr="00953C4B">
        <w:rPr>
          <w:rFonts w:ascii="Arial" w:hAnsi="Arial" w:cs="Arial"/>
          <w:bCs/>
        </w:rPr>
        <w:t xml:space="preserve"> бесконтактным (HF) поджигом дуги, что дает возможность получать более качественные швы за счет отсутствия контакта заготовки с неплавким электродом, а также контактным (</w:t>
      </w:r>
      <w:proofErr w:type="spellStart"/>
      <w:r w:rsidRPr="00953C4B">
        <w:rPr>
          <w:rFonts w:ascii="Arial" w:hAnsi="Arial" w:cs="Arial"/>
          <w:bCs/>
        </w:rPr>
        <w:t>Lift</w:t>
      </w:r>
      <w:proofErr w:type="spellEnd"/>
      <w:r w:rsidRPr="00953C4B">
        <w:rPr>
          <w:rFonts w:ascii="Arial" w:hAnsi="Arial" w:cs="Arial"/>
          <w:bCs/>
        </w:rPr>
        <w:t xml:space="preserve"> TIG) поджигом, что позволяет выполнять сварку рядом с электронным оборудованием.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Cs/>
        </w:rPr>
        <w:t xml:space="preserve">Гибкая настройка сварочного тока в диапазоне от 5 до 200 А и наличие 2Т/4Т режимов работы горелки обеспечивают выполнение качественной сварки коротких и длинных швов. Импульсный режим сварки позволяет добиться большего проплавления при меньшем </w:t>
      </w:r>
      <w:proofErr w:type="spellStart"/>
      <w:r w:rsidRPr="00953C4B">
        <w:rPr>
          <w:rFonts w:ascii="Arial" w:hAnsi="Arial" w:cs="Arial"/>
          <w:bCs/>
        </w:rPr>
        <w:t>тепловложении</w:t>
      </w:r>
      <w:proofErr w:type="spellEnd"/>
      <w:r w:rsidRPr="00953C4B">
        <w:rPr>
          <w:rFonts w:ascii="Arial" w:hAnsi="Arial" w:cs="Arial"/>
          <w:bCs/>
        </w:rPr>
        <w:t>, улучшает контроль над сварочной ванной, фокусирует и стабилизирует дугу, что особенно полезно для обработки тонколистовых материалов.</w:t>
      </w:r>
    </w:p>
    <w:p w:rsidR="00953C4B" w:rsidRPr="00953C4B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Cs/>
        </w:rPr>
        <w:t>Дополнительные регулируемые функции горячего старта и форсажа дуги в режиме ММА позволяют достичь идеальных сварочных характеристик, а также осуществлять контроль сварочной дуги во время работ любой сложности. Встроенная функция AntiStick предотвращает залипание электрода, благодаря чему повышается качество сварного шва, упрощается процесс работы и увеличивается производительность.</w:t>
      </w:r>
    </w:p>
    <w:p w:rsidR="002F0E3B" w:rsidRPr="00C02C83" w:rsidRDefault="00953C4B" w:rsidP="00953C4B">
      <w:pPr>
        <w:rPr>
          <w:rFonts w:ascii="Arial" w:hAnsi="Arial" w:cs="Arial"/>
          <w:bCs/>
        </w:rPr>
      </w:pPr>
      <w:r w:rsidRPr="00953C4B">
        <w:rPr>
          <w:rFonts w:ascii="Arial" w:hAnsi="Arial" w:cs="Arial"/>
          <w:bCs/>
        </w:rPr>
        <w:t>Компактность, малый вес, удобная эргономика и возможность дистанционной регулировки силы тока со сварочной горелки обеспечивают высокую мобильность, а надежная система защиты - долговечность.</w:t>
      </w:r>
    </w:p>
    <w:p w:rsidR="0089545D" w:rsidRPr="00341F04" w:rsidRDefault="0089545D" w:rsidP="0089545D">
      <w:pPr>
        <w:rPr>
          <w:rFonts w:ascii="Arial" w:hAnsi="Arial" w:cs="Arial"/>
        </w:rPr>
      </w:pPr>
    </w:p>
    <w:p w:rsidR="00086805" w:rsidRPr="00341F04" w:rsidRDefault="00086805" w:rsidP="00086805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Характеристики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A201F" w:rsidRPr="00341F04" w:rsidTr="009D26F6">
        <w:tc>
          <w:tcPr>
            <w:tcW w:w="10456" w:type="dxa"/>
            <w:gridSpan w:val="2"/>
          </w:tcPr>
          <w:p w:rsidR="005A201F" w:rsidRPr="00341F04" w:rsidRDefault="005A201F" w:rsidP="00341F04">
            <w:pPr>
              <w:jc w:val="center"/>
              <w:rPr>
                <w:rFonts w:ascii="Arial" w:hAnsi="Arial" w:cs="Arial"/>
                <w:bCs/>
              </w:rPr>
            </w:pPr>
            <w:r w:rsidRPr="00341F04">
              <w:rPr>
                <w:rFonts w:ascii="Arial" w:eastAsia="Calibri" w:hAnsi="Arial" w:cs="Arial"/>
                <w:b/>
              </w:rPr>
              <w:t>Технические характеристики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напряжение питающей сети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220 В ±10%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потребляемая мощность TIG / MMA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4,9 / 6,2 кВт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сварочный ток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5-200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диаметр электрода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1,6-4,0 мм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напряжение холостого хода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89 В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ПВ (40ºC)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35% - 200 A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тип поджига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  <w:lang w:val="en-US"/>
              </w:rPr>
            </w:pPr>
            <w:r w:rsidRPr="009503BE">
              <w:rPr>
                <w:rFonts w:ascii="Arial" w:hAnsi="Arial" w:cs="Arial"/>
                <w:lang w:val="en-US"/>
              </w:rPr>
              <w:t>Lift TIG, HF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класс защиты / класс изоляции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IP21S / H</w:t>
            </w: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габариты</w:t>
            </w:r>
          </w:p>
        </w:tc>
        <w:tc>
          <w:tcPr>
            <w:tcW w:w="5228" w:type="dxa"/>
          </w:tcPr>
          <w:p w:rsidR="005A201F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386х165х319 мм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t>вес</w:t>
            </w:r>
          </w:p>
        </w:tc>
        <w:tc>
          <w:tcPr>
            <w:tcW w:w="5228" w:type="dxa"/>
          </w:tcPr>
          <w:p w:rsidR="002F0E3B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7 кг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953C4B" w:rsidP="005A201F">
            <w:pPr>
              <w:rPr>
                <w:rFonts w:ascii="Arial" w:hAnsi="Arial" w:cs="Arial"/>
              </w:rPr>
            </w:pPr>
            <w:r w:rsidRPr="00953C4B">
              <w:rPr>
                <w:rFonts w:ascii="Arial" w:hAnsi="Arial" w:cs="Arial"/>
              </w:rPr>
              <w:lastRenderedPageBreak/>
              <w:t>температурный режим работы</w:t>
            </w:r>
          </w:p>
        </w:tc>
        <w:tc>
          <w:tcPr>
            <w:tcW w:w="5228" w:type="dxa"/>
          </w:tcPr>
          <w:p w:rsidR="002F0E3B" w:rsidRPr="00341F04" w:rsidRDefault="009503BE" w:rsidP="005A201F">
            <w:pPr>
              <w:rPr>
                <w:rFonts w:ascii="Arial" w:hAnsi="Arial" w:cs="Arial"/>
              </w:rPr>
            </w:pPr>
            <w:r w:rsidRPr="009503BE">
              <w:rPr>
                <w:rFonts w:ascii="Arial" w:hAnsi="Arial" w:cs="Arial"/>
              </w:rPr>
              <w:t>от -40 до +40 °С</w:t>
            </w:r>
          </w:p>
        </w:tc>
      </w:tr>
      <w:tr w:rsidR="002F0E3B" w:rsidRPr="00341F04" w:rsidTr="005A201F"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2F0E3B" w:rsidRPr="00341F04" w:rsidRDefault="002F0E3B" w:rsidP="005A201F">
            <w:pPr>
              <w:rPr>
                <w:rFonts w:ascii="Arial" w:hAnsi="Arial" w:cs="Arial"/>
              </w:rPr>
            </w:pPr>
          </w:p>
        </w:tc>
      </w:tr>
      <w:tr w:rsidR="005A201F" w:rsidRPr="00341F04" w:rsidTr="005A201F"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  <w:tc>
          <w:tcPr>
            <w:tcW w:w="5228" w:type="dxa"/>
          </w:tcPr>
          <w:p w:rsidR="005A201F" w:rsidRPr="00341F04" w:rsidRDefault="005A201F" w:rsidP="005A201F">
            <w:pPr>
              <w:rPr>
                <w:rFonts w:ascii="Arial" w:hAnsi="Arial" w:cs="Arial"/>
              </w:rPr>
            </w:pPr>
          </w:p>
        </w:tc>
      </w:tr>
    </w:tbl>
    <w:p w:rsidR="005A201F" w:rsidRPr="00341F04" w:rsidRDefault="005A201F" w:rsidP="00086805">
      <w:pPr>
        <w:rPr>
          <w:rFonts w:ascii="Arial" w:hAnsi="Arial" w:cs="Arial"/>
          <w:bCs/>
        </w:rPr>
      </w:pPr>
    </w:p>
    <w:p w:rsidR="008015AC" w:rsidRPr="00341F04" w:rsidRDefault="008015AC" w:rsidP="008015AC">
      <w:pPr>
        <w:rPr>
          <w:rFonts w:ascii="Arial" w:hAnsi="Arial" w:cs="Arial"/>
          <w:b/>
          <w:bCs/>
          <w:sz w:val="28"/>
        </w:rPr>
      </w:pPr>
      <w:r w:rsidRPr="00341F04">
        <w:rPr>
          <w:rFonts w:ascii="Arial" w:hAnsi="Arial" w:cs="Arial"/>
          <w:b/>
          <w:bCs/>
          <w:sz w:val="28"/>
        </w:rPr>
        <w:t>Панель управления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1.</w:t>
      </w:r>
      <w:r w:rsidRPr="009503BE">
        <w:rPr>
          <w:rFonts w:ascii="Arial" w:hAnsi="Arial" w:cs="Arial"/>
          <w:bCs/>
        </w:rPr>
        <w:t xml:space="preserve"> Индикатор питания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2.</w:t>
      </w:r>
      <w:r w:rsidRPr="009503BE">
        <w:rPr>
          <w:rFonts w:ascii="Arial" w:hAnsi="Arial" w:cs="Arial"/>
          <w:bCs/>
        </w:rPr>
        <w:t xml:space="preserve"> Цифровой дисплей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3.</w:t>
      </w:r>
      <w:r w:rsidRPr="009503BE">
        <w:rPr>
          <w:rFonts w:ascii="Arial" w:hAnsi="Arial" w:cs="Arial"/>
          <w:bCs/>
        </w:rPr>
        <w:t xml:space="preserve"> Индикатор перегрева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4.</w:t>
      </w:r>
      <w:r w:rsidRPr="009503BE">
        <w:rPr>
          <w:rFonts w:ascii="Arial" w:hAnsi="Arial" w:cs="Arial"/>
          <w:bCs/>
        </w:rPr>
        <w:t xml:space="preserve"> Индикатор режима работы «2Т»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5.</w:t>
      </w:r>
      <w:r w:rsidRPr="009503BE">
        <w:rPr>
          <w:rFonts w:ascii="Arial" w:hAnsi="Arial" w:cs="Arial"/>
          <w:bCs/>
        </w:rPr>
        <w:t xml:space="preserve"> Переключатель режима работы «2Т/4Т»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6.</w:t>
      </w:r>
      <w:r w:rsidRPr="009503BE">
        <w:rPr>
          <w:rFonts w:ascii="Arial" w:hAnsi="Arial" w:cs="Arial"/>
          <w:bCs/>
        </w:rPr>
        <w:t xml:space="preserve"> Индикатор режима работы «4Т»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7.</w:t>
      </w:r>
      <w:r w:rsidRPr="009503BE">
        <w:rPr>
          <w:rFonts w:ascii="Arial" w:hAnsi="Arial" w:cs="Arial"/>
          <w:bCs/>
        </w:rPr>
        <w:t xml:space="preserve"> Ручка регулировки выбранного параметра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8.</w:t>
      </w:r>
      <w:r w:rsidRPr="009503BE">
        <w:rPr>
          <w:rFonts w:ascii="Arial" w:hAnsi="Arial" w:cs="Arial"/>
          <w:bCs/>
        </w:rPr>
        <w:t xml:space="preserve"> Кнопка переключения режимов сварки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9.</w:t>
      </w:r>
      <w:r w:rsidRPr="009503BE">
        <w:rPr>
          <w:rFonts w:ascii="Arial" w:hAnsi="Arial" w:cs="Arial"/>
          <w:bCs/>
        </w:rPr>
        <w:t xml:space="preserve"> Кнопка переключения «SP/ </w:t>
      </w:r>
      <w:proofErr w:type="spellStart"/>
      <w:r w:rsidRPr="009503BE">
        <w:rPr>
          <w:rFonts w:ascii="Arial" w:hAnsi="Arial" w:cs="Arial"/>
          <w:bCs/>
        </w:rPr>
        <w:t>Pulse</w:t>
      </w:r>
      <w:proofErr w:type="spellEnd"/>
      <w:r w:rsidRPr="009503BE">
        <w:rPr>
          <w:rFonts w:ascii="Arial" w:hAnsi="Arial" w:cs="Arial"/>
          <w:bCs/>
        </w:rPr>
        <w:t>/</w:t>
      </w:r>
      <w:proofErr w:type="spellStart"/>
      <w:r w:rsidRPr="009503BE">
        <w:rPr>
          <w:rFonts w:ascii="Arial" w:hAnsi="Arial" w:cs="Arial"/>
          <w:bCs/>
        </w:rPr>
        <w:t>Off</w:t>
      </w:r>
      <w:proofErr w:type="spellEnd"/>
      <w:r w:rsidRPr="009503BE">
        <w:rPr>
          <w:rFonts w:ascii="Arial" w:hAnsi="Arial" w:cs="Arial"/>
          <w:bCs/>
        </w:rPr>
        <w:t>»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10.</w:t>
      </w:r>
      <w:r w:rsidRPr="009503BE">
        <w:rPr>
          <w:rFonts w:ascii="Arial" w:hAnsi="Arial" w:cs="Arial"/>
          <w:bCs/>
        </w:rPr>
        <w:t xml:space="preserve"> Индикатор сварки без импульса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11.</w:t>
      </w:r>
      <w:r w:rsidRPr="009503BE">
        <w:rPr>
          <w:rFonts w:ascii="Arial" w:hAnsi="Arial" w:cs="Arial"/>
          <w:bCs/>
        </w:rPr>
        <w:t xml:space="preserve"> Индикатор сварки с импульсом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12.</w:t>
      </w:r>
      <w:r w:rsidRPr="009503BE">
        <w:rPr>
          <w:rFonts w:ascii="Arial" w:hAnsi="Arial" w:cs="Arial"/>
          <w:bCs/>
        </w:rPr>
        <w:t xml:space="preserve"> Индикатор точечной сварки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13.</w:t>
      </w:r>
      <w:r w:rsidRPr="009503BE">
        <w:rPr>
          <w:rFonts w:ascii="Arial" w:hAnsi="Arial" w:cs="Arial"/>
          <w:bCs/>
        </w:rPr>
        <w:t xml:space="preserve"> Индикатор режима работы «</w:t>
      </w:r>
      <w:proofErr w:type="spellStart"/>
      <w:r w:rsidRPr="009503BE">
        <w:rPr>
          <w:rFonts w:ascii="Arial" w:hAnsi="Arial" w:cs="Arial"/>
          <w:bCs/>
        </w:rPr>
        <w:t>Lift</w:t>
      </w:r>
      <w:proofErr w:type="spellEnd"/>
      <w:r w:rsidRPr="009503BE">
        <w:rPr>
          <w:rFonts w:ascii="Arial" w:hAnsi="Arial" w:cs="Arial"/>
          <w:bCs/>
        </w:rPr>
        <w:t xml:space="preserve"> TIG»</w:t>
      </w:r>
    </w:p>
    <w:p w:rsidR="009503BE" w:rsidRPr="009503BE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14.</w:t>
      </w:r>
      <w:r w:rsidRPr="009503BE">
        <w:rPr>
          <w:rFonts w:ascii="Arial" w:hAnsi="Arial" w:cs="Arial"/>
          <w:bCs/>
        </w:rPr>
        <w:t xml:space="preserve"> Индикатор режима работы «HF TIG»</w:t>
      </w:r>
    </w:p>
    <w:p w:rsidR="002F0E3B" w:rsidRPr="00C02C83" w:rsidRDefault="009503BE" w:rsidP="009503BE">
      <w:pPr>
        <w:rPr>
          <w:rFonts w:ascii="Arial" w:hAnsi="Arial" w:cs="Arial"/>
          <w:bCs/>
        </w:rPr>
      </w:pPr>
      <w:r w:rsidRPr="009503BE">
        <w:rPr>
          <w:rFonts w:ascii="Arial" w:hAnsi="Arial" w:cs="Arial"/>
          <w:b/>
          <w:bCs/>
        </w:rPr>
        <w:t>15.</w:t>
      </w:r>
      <w:r w:rsidRPr="009503BE">
        <w:rPr>
          <w:rFonts w:ascii="Arial" w:hAnsi="Arial" w:cs="Arial"/>
          <w:bCs/>
        </w:rPr>
        <w:t xml:space="preserve"> Индикатор режима работы «MMA»</w:t>
      </w:r>
      <w:bookmarkStart w:id="0" w:name="_GoBack"/>
      <w:bookmarkEnd w:id="0"/>
    </w:p>
    <w:p w:rsidR="00830EC2" w:rsidRPr="00341F04" w:rsidRDefault="00830EC2" w:rsidP="00830EC2">
      <w:pPr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Гарантия</w:t>
      </w:r>
    </w:p>
    <w:p w:rsidR="00830EC2" w:rsidRPr="00830EC2" w:rsidRDefault="00830EC2" w:rsidP="00830EC2">
      <w:pPr>
        <w:rPr>
          <w:rFonts w:ascii="Arial" w:hAnsi="Arial" w:cs="Arial"/>
        </w:rPr>
      </w:pPr>
      <w:r>
        <w:rPr>
          <w:rFonts w:ascii="Arial" w:hAnsi="Arial" w:cs="Arial"/>
          <w:bCs/>
        </w:rPr>
        <w:t>2 года</w:t>
      </w:r>
    </w:p>
    <w:sectPr w:rsidR="00830EC2" w:rsidRPr="00830EC2" w:rsidSect="00EC7F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359"/>
    <w:rsid w:val="00086805"/>
    <w:rsid w:val="00110049"/>
    <w:rsid w:val="001164F7"/>
    <w:rsid w:val="00200E75"/>
    <w:rsid w:val="002F0E3B"/>
    <w:rsid w:val="00341F04"/>
    <w:rsid w:val="005A201F"/>
    <w:rsid w:val="008015AC"/>
    <w:rsid w:val="00830EC2"/>
    <w:rsid w:val="0089545D"/>
    <w:rsid w:val="009503BE"/>
    <w:rsid w:val="00953C4B"/>
    <w:rsid w:val="00C02C83"/>
    <w:rsid w:val="00CB3359"/>
    <w:rsid w:val="00EC7F46"/>
    <w:rsid w:val="00F1384D"/>
    <w:rsid w:val="00F9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81B455-BCAD-461F-BE60-7C7E6CEDA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00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Лосев Евгений Валерьевич</dc:creator>
  <cp:keywords/>
  <dc:description/>
  <cp:lastModifiedBy>Лосев Евгений Валерьевич</cp:lastModifiedBy>
  <cp:revision>15</cp:revision>
  <dcterms:created xsi:type="dcterms:W3CDTF">2022-12-09T04:27:00Z</dcterms:created>
  <dcterms:modified xsi:type="dcterms:W3CDTF">2023-06-27T09:59:00Z</dcterms:modified>
</cp:coreProperties>
</file>